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2C" w:rsidRPr="009A6B18" w:rsidRDefault="00FA186F" w:rsidP="00486E72">
      <w:pPr>
        <w:jc w:val="center"/>
        <w:rPr>
          <w:u w:val="single"/>
        </w:rPr>
      </w:pPr>
      <w:r>
        <w:rPr>
          <w:u w:val="single"/>
        </w:rPr>
        <w:t>LEGEND</w:t>
      </w:r>
    </w:p>
    <w:p w:rsidR="00292E3D" w:rsidRDefault="00292E3D" w:rsidP="00486E72">
      <w:pPr>
        <w:jc w:val="center"/>
        <w:rPr>
          <w:color w:val="FF0000"/>
        </w:rPr>
      </w:pPr>
    </w:p>
    <w:p w:rsidR="00292E3D" w:rsidRPr="00292E3D" w:rsidRDefault="00FA186F" w:rsidP="00FA186F">
      <w:pPr>
        <w:jc w:val="center"/>
      </w:pPr>
      <w:r>
        <w:t>Miscellaneous Categories</w:t>
      </w:r>
    </w:p>
    <w:p w:rsidR="00EF1688" w:rsidRPr="004777F6" w:rsidRDefault="00480539" w:rsidP="00F94181">
      <w:pPr>
        <w:ind w:firstLine="720"/>
        <w:rPr>
          <w:color w:val="008000"/>
        </w:rPr>
      </w:pPr>
      <w:r w:rsidRPr="004777F6">
        <w:rPr>
          <w:color w:val="008000"/>
        </w:rPr>
        <w:t>My Comments</w:t>
      </w:r>
    </w:p>
    <w:p w:rsidR="00292E3D" w:rsidRPr="00FA186F" w:rsidRDefault="00EF1688" w:rsidP="00F94181">
      <w:pPr>
        <w:ind w:firstLine="720"/>
        <w:rPr>
          <w:color w:val="800000"/>
        </w:rPr>
      </w:pPr>
      <w:r w:rsidRPr="00FA186F">
        <w:rPr>
          <w:color w:val="800000"/>
        </w:rPr>
        <w:t>General Parent Involvement</w:t>
      </w:r>
    </w:p>
    <w:p w:rsidR="00292E3D" w:rsidRDefault="00292E3D" w:rsidP="00F94181">
      <w:pPr>
        <w:ind w:firstLine="720"/>
        <w:rPr>
          <w:color w:val="0000FF"/>
        </w:rPr>
      </w:pPr>
      <w:r w:rsidRPr="00BD212A">
        <w:rPr>
          <w:color w:val="0000FF"/>
        </w:rPr>
        <w:t>School Level Activity</w:t>
      </w:r>
    </w:p>
    <w:p w:rsidR="00292E3D" w:rsidRPr="00FA186F" w:rsidRDefault="00292E3D" w:rsidP="00292E3D">
      <w:pPr>
        <w:ind w:firstLine="720"/>
        <w:rPr>
          <w:color w:val="E36C0A" w:themeColor="accent6" w:themeShade="BF"/>
        </w:rPr>
      </w:pPr>
      <w:r w:rsidRPr="00FA186F">
        <w:rPr>
          <w:color w:val="E36C0A" w:themeColor="accent6" w:themeShade="BF"/>
        </w:rPr>
        <w:t>School Climate</w:t>
      </w:r>
    </w:p>
    <w:p w:rsidR="00F94181" w:rsidRPr="00FA186F" w:rsidRDefault="00292E3D" w:rsidP="00292E3D">
      <w:pPr>
        <w:rPr>
          <w:color w:val="E36C0A" w:themeColor="accent6" w:themeShade="BF"/>
        </w:rPr>
      </w:pPr>
      <w:r w:rsidRPr="00FA186F">
        <w:rPr>
          <w:color w:val="E36C0A" w:themeColor="accent6" w:themeShade="BF"/>
        </w:rPr>
        <w:tab/>
      </w:r>
      <w:r w:rsidRPr="00FA186F">
        <w:rPr>
          <w:color w:val="E36C0A" w:themeColor="accent6" w:themeShade="BF"/>
        </w:rPr>
        <w:tab/>
        <w:t>Collaborative or Hierarchical?</w:t>
      </w:r>
    </w:p>
    <w:p w:rsidR="00F94181" w:rsidRPr="004777F6" w:rsidRDefault="00F94181" w:rsidP="00F94181">
      <w:pPr>
        <w:rPr>
          <w:color w:val="FF0000"/>
        </w:rPr>
      </w:pPr>
      <w:r>
        <w:rPr>
          <w:color w:val="FFFFFF" w:themeColor="background1"/>
        </w:rPr>
        <w:tab/>
      </w:r>
      <w:r w:rsidRPr="004777F6">
        <w:rPr>
          <w:color w:val="FF0000"/>
        </w:rPr>
        <w:t>Parent Role</w:t>
      </w:r>
    </w:p>
    <w:p w:rsidR="00F94181" w:rsidRPr="004777F6" w:rsidRDefault="00F94181" w:rsidP="00F94181">
      <w:pPr>
        <w:ind w:firstLine="720"/>
        <w:rPr>
          <w:color w:val="FF0000"/>
        </w:rPr>
      </w:pPr>
      <w:r w:rsidRPr="004777F6">
        <w:rPr>
          <w:color w:val="FF0000"/>
        </w:rPr>
        <w:t>Teacher Role</w:t>
      </w:r>
    </w:p>
    <w:p w:rsidR="00EF1688" w:rsidRDefault="00EF1688" w:rsidP="00480539"/>
    <w:p w:rsidR="00EF1688" w:rsidRDefault="00EF1688" w:rsidP="00FA186F">
      <w:pPr>
        <w:jc w:val="center"/>
      </w:pPr>
      <w:r>
        <w:t>Partnership</w:t>
      </w:r>
      <w:bookmarkStart w:id="0" w:name="_GoBack"/>
      <w:bookmarkEnd w:id="0"/>
    </w:p>
    <w:p w:rsidR="00F94181" w:rsidRDefault="00F94181" w:rsidP="00480539"/>
    <w:p w:rsidR="00EF1688" w:rsidRPr="00FA186F" w:rsidRDefault="00EF1688" w:rsidP="00EF1688">
      <w:r>
        <w:tab/>
      </w:r>
      <w:r w:rsidRPr="00FA186F">
        <w:rPr>
          <w:highlight w:val="red"/>
        </w:rPr>
        <w:t>Communication</w:t>
      </w:r>
    </w:p>
    <w:p w:rsidR="00EF1688" w:rsidRPr="00F013B2" w:rsidRDefault="00EF1688" w:rsidP="00EF1688">
      <w:pPr>
        <w:rPr>
          <w:color w:val="FFFFFF" w:themeColor="background1"/>
        </w:rPr>
      </w:pPr>
      <w:r>
        <w:rPr>
          <w:color w:val="FFFFFF" w:themeColor="background1"/>
        </w:rPr>
        <w:tab/>
      </w:r>
      <w:r>
        <w:rPr>
          <w:color w:val="FFFFFF" w:themeColor="background1"/>
        </w:rPr>
        <w:tab/>
      </w:r>
      <w:r w:rsidRPr="00F013B2">
        <w:rPr>
          <w:color w:val="FFFFFF" w:themeColor="background1"/>
          <w:highlight w:val="darkMagenta"/>
        </w:rPr>
        <w:t>Purpose of Communication</w:t>
      </w:r>
    </w:p>
    <w:p w:rsidR="00EF1688" w:rsidRDefault="00EF1688" w:rsidP="00480539">
      <w:pPr>
        <w:rPr>
          <w:color w:val="FFFFFF" w:themeColor="background1"/>
        </w:rPr>
      </w:pPr>
      <w:r>
        <w:tab/>
      </w:r>
      <w:r>
        <w:tab/>
      </w:r>
      <w:r w:rsidRPr="00944F9D">
        <w:rPr>
          <w:color w:val="FFFFFF" w:themeColor="background1"/>
          <w:highlight w:val="magenta"/>
        </w:rPr>
        <w:t>Bi-directional communication</w:t>
      </w:r>
    </w:p>
    <w:p w:rsidR="00D12561" w:rsidRDefault="00D12561" w:rsidP="00D12561">
      <w:pPr>
        <w:ind w:left="720"/>
      </w:pPr>
      <w:r>
        <w:rPr>
          <w:color w:val="FFFFFF" w:themeColor="background1"/>
        </w:rPr>
        <w:tab/>
      </w:r>
      <w:r>
        <w:rPr>
          <w:color w:val="FFFFFF" w:themeColor="background1"/>
        </w:rPr>
        <w:tab/>
      </w:r>
      <w:r>
        <w:t>Both parties are practicing active listening</w:t>
      </w:r>
    </w:p>
    <w:p w:rsidR="006D7427" w:rsidRDefault="006D7427" w:rsidP="00480539"/>
    <w:p w:rsidR="00292E3D" w:rsidRPr="00FA186F" w:rsidRDefault="00EF1688" w:rsidP="00292E3D">
      <w:pPr>
        <w:ind w:firstLine="720"/>
        <w:rPr>
          <w:color w:val="FFFFFF" w:themeColor="background1"/>
        </w:rPr>
      </w:pPr>
      <w:r w:rsidRPr="00FA186F">
        <w:rPr>
          <w:color w:val="FFFFFF" w:themeColor="background1"/>
          <w:highlight w:val="darkGreen"/>
        </w:rPr>
        <w:t>Commitment:</w:t>
      </w:r>
      <w:r w:rsidRPr="00FA186F">
        <w:rPr>
          <w:color w:val="FFFFFF" w:themeColor="background1"/>
        </w:rPr>
        <w:t xml:space="preserve"> </w:t>
      </w:r>
    </w:p>
    <w:p w:rsidR="00EF1688" w:rsidRPr="00F22F8C" w:rsidRDefault="00F22F8C" w:rsidP="00292E3D">
      <w:pPr>
        <w:ind w:left="1440"/>
        <w:rPr>
          <w:color w:val="660066"/>
        </w:rPr>
      </w:pPr>
      <w:r w:rsidRPr="00F22F8C">
        <w:rPr>
          <w:color w:val="660066"/>
        </w:rPr>
        <w:t xml:space="preserve">Julie’s definition: </w:t>
      </w:r>
      <w:r w:rsidR="00EF1688" w:rsidRPr="00F22F8C">
        <w:rPr>
          <w:color w:val="660066"/>
        </w:rPr>
        <w:t>If parents know what is expected of the child, the parent will be motivated and have the same goals as t</w:t>
      </w:r>
      <w:r w:rsidRPr="00F22F8C">
        <w:rPr>
          <w:color w:val="660066"/>
        </w:rPr>
        <w:t xml:space="preserve">he teacher </w:t>
      </w:r>
    </w:p>
    <w:p w:rsidR="005D748F" w:rsidRDefault="005D748F" w:rsidP="00292E3D">
      <w:pPr>
        <w:ind w:left="1440"/>
        <w:rPr>
          <w:color w:val="660066"/>
        </w:rPr>
      </w:pPr>
      <w:r>
        <w:rPr>
          <w:color w:val="660066"/>
        </w:rPr>
        <w:t>Blue-Banning’s definition: “shared sense of assurance about each others’ devotion and loyalty to the child and family and each others’ belief in the importance of the goals being pursued on behalf of the child and family.” 2 characteristics of commitment: persistence and shared vision.</w:t>
      </w:r>
      <w:r w:rsidR="00292E3D">
        <w:rPr>
          <w:color w:val="660066"/>
        </w:rPr>
        <w:t xml:space="preserve"> “Doing whatever it takes”</w:t>
      </w:r>
    </w:p>
    <w:p w:rsidR="006D7427" w:rsidRDefault="006D7427" w:rsidP="005D748F">
      <w:pPr>
        <w:rPr>
          <w:color w:val="660066"/>
        </w:rPr>
      </w:pPr>
    </w:p>
    <w:p w:rsidR="005D748F" w:rsidRDefault="005D748F" w:rsidP="006D7427">
      <w:pPr>
        <w:ind w:left="720" w:firstLine="720"/>
      </w:pPr>
      <w:r w:rsidRPr="00FA186F">
        <w:rPr>
          <w:highlight w:val="darkYellow"/>
        </w:rPr>
        <w:t>Shared Agenda</w:t>
      </w:r>
    </w:p>
    <w:p w:rsidR="00F22F8C" w:rsidRDefault="006D7427" w:rsidP="00480539">
      <w:pPr>
        <w:rPr>
          <w:color w:val="660066"/>
        </w:rPr>
      </w:pPr>
      <w:r>
        <w:rPr>
          <w:color w:val="660066"/>
        </w:rPr>
        <w:tab/>
      </w:r>
      <w:r>
        <w:rPr>
          <w:color w:val="660066"/>
        </w:rPr>
        <w:tab/>
        <w:t>Available, Accessible</w:t>
      </w:r>
    </w:p>
    <w:p w:rsidR="006D7427" w:rsidRDefault="006D7427" w:rsidP="00480539">
      <w:pPr>
        <w:rPr>
          <w:color w:val="660066"/>
        </w:rPr>
      </w:pPr>
      <w:r>
        <w:rPr>
          <w:color w:val="660066"/>
        </w:rPr>
        <w:tab/>
      </w:r>
      <w:r>
        <w:rPr>
          <w:color w:val="660066"/>
        </w:rPr>
        <w:tab/>
        <w:t>Accountable</w:t>
      </w:r>
    </w:p>
    <w:p w:rsidR="006D7427" w:rsidRDefault="00FA186F" w:rsidP="006D7427">
      <w:pPr>
        <w:ind w:left="720" w:firstLine="720"/>
      </w:pPr>
      <w:r w:rsidRPr="00FA186F">
        <w:rPr>
          <w:highlight w:val="green"/>
        </w:rPr>
        <w:t>Persistence:</w:t>
      </w:r>
      <w:r>
        <w:t xml:space="preserve"> </w:t>
      </w:r>
      <w:r w:rsidR="006D7427" w:rsidRPr="00FA186F">
        <w:t>(Overcoming Barriers/Self Efficacy)</w:t>
      </w:r>
    </w:p>
    <w:p w:rsidR="006D7427" w:rsidRDefault="006D7427" w:rsidP="006D7427">
      <w:r>
        <w:rPr>
          <w:color w:val="C0504D" w:themeColor="accent2"/>
        </w:rPr>
        <w:tab/>
      </w:r>
      <w:r w:rsidR="00292E3D">
        <w:rPr>
          <w:color w:val="C0504D" w:themeColor="accent2"/>
        </w:rPr>
        <w:tab/>
      </w:r>
      <w:r w:rsidR="00F94181">
        <w:rPr>
          <w:color w:val="C0504D" w:themeColor="accent2"/>
        </w:rPr>
        <w:tab/>
      </w:r>
      <w:r>
        <w:t>Working around schedules</w:t>
      </w:r>
    </w:p>
    <w:p w:rsidR="006D7427" w:rsidRDefault="006D7427" w:rsidP="006D7427">
      <w:r>
        <w:tab/>
      </w:r>
      <w:r w:rsidR="00292E3D">
        <w:tab/>
      </w:r>
      <w:r w:rsidR="00F94181">
        <w:tab/>
      </w:r>
      <w:r>
        <w:t>Other challenges when arranging meetings</w:t>
      </w:r>
    </w:p>
    <w:p w:rsidR="00404EF0" w:rsidRDefault="00404EF0" w:rsidP="006D7427"/>
    <w:p w:rsidR="00292E3D" w:rsidRDefault="00EF1688" w:rsidP="00EF1688">
      <w:pPr>
        <w:rPr>
          <w:color w:val="FFFFFF" w:themeColor="background1"/>
          <w:highlight w:val="blue"/>
        </w:rPr>
      </w:pPr>
      <w:r>
        <w:tab/>
      </w:r>
      <w:r>
        <w:rPr>
          <w:color w:val="FFFFFF" w:themeColor="background1"/>
          <w:highlight w:val="blue"/>
        </w:rPr>
        <w:t>Equality:</w:t>
      </w:r>
    </w:p>
    <w:p w:rsidR="00292E3D" w:rsidRDefault="00292E3D" w:rsidP="00EF1688">
      <w:pPr>
        <w:rPr>
          <w:color w:val="FFFFFF" w:themeColor="background1"/>
          <w:highlight w:val="blue"/>
        </w:rPr>
      </w:pPr>
    </w:p>
    <w:p w:rsidR="00EF1688" w:rsidRDefault="00292E3D" w:rsidP="00292E3D">
      <w:pPr>
        <w:ind w:left="1440"/>
      </w:pPr>
      <w:r>
        <w:t>Julie’s definition: I</w:t>
      </w:r>
      <w:r w:rsidR="00EF1688" w:rsidRPr="00292E3D">
        <w:rPr>
          <w:color w:val="FFFFFF" w:themeColor="background1"/>
        </w:rPr>
        <w:t xml:space="preserve"> </w:t>
      </w:r>
      <w:r w:rsidR="00EF1688" w:rsidRPr="00292E3D">
        <w:t xml:space="preserve">expect you to tell me what you want from me and I tell you what I want from you. </w:t>
      </w:r>
    </w:p>
    <w:p w:rsidR="00292E3D" w:rsidRDefault="00292E3D" w:rsidP="00292E3D">
      <w:pPr>
        <w:ind w:left="1440"/>
      </w:pPr>
      <w:r>
        <w:t>Blue-Banning’s definition: “The members of the partnership feel a sense of equity in decision-making and service implementation, and actively work to insure that all of the members of the partnership feel equally powerful in their ability to influence outcomes for children and families.”</w:t>
      </w:r>
    </w:p>
    <w:p w:rsidR="00FA186F" w:rsidRDefault="00292E3D" w:rsidP="00292E3D">
      <w:pPr>
        <w:ind w:left="720"/>
      </w:pPr>
      <w:r>
        <w:tab/>
      </w:r>
    </w:p>
    <w:p w:rsidR="00292E3D" w:rsidRDefault="00292E3D" w:rsidP="00FA186F">
      <w:pPr>
        <w:ind w:left="720" w:firstLine="720"/>
      </w:pPr>
      <w:r w:rsidRPr="00716232">
        <w:rPr>
          <w:highlight w:val="cyan"/>
        </w:rPr>
        <w:t>Reciprocity</w:t>
      </w:r>
    </w:p>
    <w:p w:rsidR="00FA186F" w:rsidRDefault="00FA186F" w:rsidP="00292E3D">
      <w:pPr>
        <w:ind w:left="720"/>
      </w:pPr>
      <w:r>
        <w:tab/>
      </w:r>
      <w:r>
        <w:tab/>
        <w:t>Reciprocal?</w:t>
      </w:r>
    </w:p>
    <w:p w:rsidR="00FA186F" w:rsidRDefault="00FA186F" w:rsidP="00292E3D">
      <w:pPr>
        <w:ind w:left="720"/>
      </w:pPr>
      <w:r>
        <w:tab/>
      </w:r>
      <w:r>
        <w:tab/>
        <w:t>2-way communication</w:t>
      </w:r>
    </w:p>
    <w:p w:rsidR="00FA186F" w:rsidRDefault="00FA186F" w:rsidP="00292E3D">
      <w:pPr>
        <w:ind w:left="720"/>
      </w:pPr>
      <w:r>
        <w:lastRenderedPageBreak/>
        <w:tab/>
      </w:r>
      <w:r>
        <w:tab/>
      </w:r>
    </w:p>
    <w:p w:rsidR="00FA186F" w:rsidRPr="00FA186F" w:rsidRDefault="00FA186F" w:rsidP="00FA186F">
      <w:pPr>
        <w:rPr>
          <w:color w:val="FFFFFF" w:themeColor="background1"/>
        </w:rPr>
      </w:pPr>
      <w:r>
        <w:tab/>
      </w:r>
      <w:r>
        <w:tab/>
      </w:r>
      <w:r w:rsidRPr="006F7D08">
        <w:rPr>
          <w:color w:val="FFFFFF" w:themeColor="background1"/>
          <w:highlight w:val="darkBlue"/>
        </w:rPr>
        <w:t>Mutuality</w:t>
      </w:r>
    </w:p>
    <w:p w:rsidR="00292E3D" w:rsidRDefault="00292E3D" w:rsidP="00292E3D">
      <w:pPr>
        <w:ind w:left="720"/>
      </w:pPr>
      <w:r>
        <w:tab/>
      </w:r>
      <w:r w:rsidR="00FA186F">
        <w:tab/>
      </w:r>
      <w:r>
        <w:t>“acknowledge the validity of the others’ point of view”</w:t>
      </w:r>
    </w:p>
    <w:p w:rsidR="00292E3D" w:rsidRDefault="00292E3D" w:rsidP="00FA186F">
      <w:pPr>
        <w:ind w:left="720"/>
      </w:pPr>
      <w:r>
        <w:tab/>
      </w:r>
      <w:r w:rsidR="00FA186F">
        <w:tab/>
        <w:t>Power-sharing</w:t>
      </w:r>
    </w:p>
    <w:p w:rsidR="00FA186F" w:rsidRPr="00292E3D" w:rsidRDefault="00292E3D" w:rsidP="00FA186F">
      <w:pPr>
        <w:ind w:left="720"/>
      </w:pPr>
      <w:r>
        <w:tab/>
      </w:r>
      <w:r w:rsidR="00FA186F">
        <w:tab/>
        <w:t>Welcoming</w:t>
      </w:r>
    </w:p>
    <w:p w:rsidR="00404EF0" w:rsidRDefault="00404EF0" w:rsidP="00404EF0">
      <w:pPr>
        <w:ind w:left="2160"/>
      </w:pPr>
      <w:r>
        <w:t>The teacher recognizing, respecting, and acting on parents’ input, concerns, and agenda</w:t>
      </w:r>
    </w:p>
    <w:p w:rsidR="00292E3D" w:rsidRDefault="00292E3D" w:rsidP="00404EF0"/>
    <w:p w:rsidR="00FA186F" w:rsidRPr="00FA186F" w:rsidRDefault="00FA186F" w:rsidP="00FA186F">
      <w:pPr>
        <w:rPr>
          <w:color w:val="FFFFFF" w:themeColor="background1"/>
        </w:rPr>
      </w:pPr>
      <w:r>
        <w:rPr>
          <w:color w:val="660066"/>
        </w:rPr>
        <w:tab/>
      </w:r>
      <w:r w:rsidRPr="00FA186F">
        <w:tab/>
      </w:r>
      <w:r w:rsidRPr="00FA186F">
        <w:rPr>
          <w:color w:val="FFFFFF" w:themeColor="background1"/>
          <w:highlight w:val="darkCyan"/>
        </w:rPr>
        <w:t>Shared Responsibility</w:t>
      </w:r>
      <w:r w:rsidRPr="00FA186F">
        <w:rPr>
          <w:color w:val="FFFFFF" w:themeColor="background1"/>
        </w:rPr>
        <w:t xml:space="preserve"> </w:t>
      </w:r>
    </w:p>
    <w:p w:rsidR="00FA186F" w:rsidRPr="00FA186F" w:rsidRDefault="00FA186F" w:rsidP="00FA186F">
      <w:pPr>
        <w:ind w:left="1440" w:firstLine="720"/>
      </w:pPr>
      <w:r w:rsidRPr="00FA186F">
        <w:t>Julie’s definition: we are both responsible for the child’s success</w:t>
      </w:r>
    </w:p>
    <w:p w:rsidR="00FA186F" w:rsidRDefault="00FA186F" w:rsidP="00FA186F">
      <w:r w:rsidRPr="00FA186F">
        <w:tab/>
      </w:r>
      <w:r w:rsidRPr="00FA186F">
        <w:tab/>
      </w:r>
      <w:r w:rsidRPr="00FA186F">
        <w:tab/>
      </w:r>
    </w:p>
    <w:p w:rsidR="00FA186F" w:rsidRDefault="00FA186F" w:rsidP="00FA186F">
      <w:pPr>
        <w:ind w:left="1440" w:firstLine="720"/>
      </w:pPr>
      <w:r>
        <w:t>S</w:t>
      </w:r>
      <w:r w:rsidR="00292E3D">
        <w:t>hared responsibility for educ</w:t>
      </w:r>
      <w:r>
        <w:t>ating and socializing the child:</w:t>
      </w:r>
      <w:r w:rsidR="00292E3D">
        <w:t xml:space="preserve"> </w:t>
      </w:r>
    </w:p>
    <w:p w:rsidR="00845A84" w:rsidRDefault="00FA186F" w:rsidP="00FA186F">
      <w:pPr>
        <w:ind w:left="2160"/>
      </w:pPr>
      <w:r>
        <w:t>“</w:t>
      </w:r>
      <w:r w:rsidR="00292E3D">
        <w:t>Both families and educators are essential and provide resourcs for the child’s learning and progress in school. There are no prescribed roles or activities for families or educators; rather, options for active, realistic participation are created.”</w:t>
      </w:r>
    </w:p>
    <w:p w:rsidR="00FA186F" w:rsidRPr="00292E3D" w:rsidRDefault="00FA186F" w:rsidP="00404EF0">
      <w:r>
        <w:rPr>
          <w:color w:val="660066"/>
        </w:rPr>
        <w:tab/>
      </w:r>
      <w:r w:rsidRPr="00FA186F">
        <w:tab/>
      </w:r>
    </w:p>
    <w:p w:rsidR="004024D4" w:rsidRDefault="004024D4" w:rsidP="004024D4">
      <w:r>
        <w:tab/>
      </w:r>
      <w:r>
        <w:tab/>
      </w:r>
    </w:p>
    <w:p w:rsidR="00F94181" w:rsidRPr="00FA186F" w:rsidRDefault="00F94181" w:rsidP="00F94181">
      <w:pPr>
        <w:ind w:firstLine="720"/>
        <w:rPr>
          <w:color w:val="FFFFFF" w:themeColor="background1"/>
        </w:rPr>
      </w:pPr>
      <w:r w:rsidRPr="00FA186F">
        <w:rPr>
          <w:color w:val="FFFFFF" w:themeColor="background1"/>
          <w:highlight w:val="darkRed"/>
        </w:rPr>
        <w:t>Respect</w:t>
      </w:r>
    </w:p>
    <w:p w:rsidR="00F94181" w:rsidRDefault="00F94181" w:rsidP="00F94181">
      <w:pPr>
        <w:ind w:firstLine="720"/>
      </w:pPr>
      <w:r>
        <w:tab/>
        <w:t>Valuing the child (caring)</w:t>
      </w:r>
    </w:p>
    <w:p w:rsidR="00F94181" w:rsidRDefault="00F94181" w:rsidP="00F94181">
      <w:pPr>
        <w:ind w:firstLine="720"/>
      </w:pPr>
      <w:r>
        <w:tab/>
        <w:t>Being non-judgemental</w:t>
      </w:r>
    </w:p>
    <w:p w:rsidR="00F94181" w:rsidRDefault="00F94181" w:rsidP="00F94181">
      <w:pPr>
        <w:ind w:firstLine="720"/>
      </w:pPr>
      <w:r>
        <w:tab/>
        <w:t>Being courteous</w:t>
      </w:r>
    </w:p>
    <w:p w:rsidR="00F94181" w:rsidRDefault="00F94181" w:rsidP="00F94181">
      <w:pPr>
        <w:ind w:firstLine="720"/>
      </w:pPr>
      <w:r>
        <w:tab/>
        <w:t>Avoiding intrusions</w:t>
      </w:r>
    </w:p>
    <w:p w:rsidR="00845A84" w:rsidRDefault="00845A84" w:rsidP="00845A84">
      <w:r>
        <w:tab/>
      </w:r>
      <w:r>
        <w:tab/>
      </w:r>
      <w:r w:rsidRPr="00FA186F">
        <w:t>Respect differences</w:t>
      </w:r>
    </w:p>
    <w:p w:rsidR="00845A84" w:rsidRDefault="00845A84" w:rsidP="00845A84">
      <w:r>
        <w:tab/>
      </w:r>
      <w:r>
        <w:tab/>
      </w:r>
      <w:r w:rsidRPr="00FA186F">
        <w:t>Display a level of cultural awareness</w:t>
      </w:r>
    </w:p>
    <w:p w:rsidR="00F94181" w:rsidRDefault="00845A84" w:rsidP="00292E3D">
      <w:pPr>
        <w:ind w:left="720"/>
      </w:pPr>
      <w:r>
        <w:tab/>
        <w:t>Being valued by the other</w:t>
      </w:r>
    </w:p>
    <w:p w:rsidR="00845A84" w:rsidRDefault="00845A84" w:rsidP="00292E3D">
      <w:pPr>
        <w:ind w:left="720"/>
      </w:pPr>
      <w:r>
        <w:tab/>
        <w:t>Sharing credit for successes</w:t>
      </w:r>
    </w:p>
    <w:p w:rsidR="00845A84" w:rsidRPr="00292E3D" w:rsidRDefault="00845A84" w:rsidP="00292E3D">
      <w:pPr>
        <w:ind w:left="720"/>
      </w:pPr>
    </w:p>
    <w:p w:rsidR="00EF1688" w:rsidRDefault="00EF1688" w:rsidP="00480539">
      <w:r>
        <w:tab/>
      </w:r>
      <w:r w:rsidRPr="00FA186F">
        <w:rPr>
          <w:highlight w:val="yellow"/>
        </w:rPr>
        <w:t>Skills</w:t>
      </w:r>
    </w:p>
    <w:p w:rsidR="00845A84" w:rsidRDefault="00845A84" w:rsidP="00480539">
      <w:r>
        <w:tab/>
      </w:r>
      <w:r>
        <w:tab/>
        <w:t>Professional/Effective</w:t>
      </w:r>
    </w:p>
    <w:p w:rsidR="006D7427" w:rsidRDefault="006D7427" w:rsidP="00480539"/>
    <w:p w:rsidR="006D7427" w:rsidRDefault="006D7427" w:rsidP="006D7427">
      <w:pPr>
        <w:ind w:firstLine="720"/>
      </w:pPr>
      <w:r w:rsidRPr="00EF1688">
        <w:rPr>
          <w:highlight w:val="darkGray"/>
        </w:rPr>
        <w:t>Trust</w:t>
      </w:r>
    </w:p>
    <w:p w:rsidR="00845A84" w:rsidRDefault="00845A84" w:rsidP="00845A84">
      <w:r>
        <w:tab/>
      </w:r>
      <w:r>
        <w:tab/>
        <w:t>Integrity</w:t>
      </w:r>
    </w:p>
    <w:p w:rsidR="00845A84" w:rsidRDefault="00845A84" w:rsidP="00845A84">
      <w:r>
        <w:tab/>
      </w:r>
      <w:r>
        <w:tab/>
        <w:t>Honest</w:t>
      </w:r>
    </w:p>
    <w:p w:rsidR="00845A84" w:rsidRDefault="00845A84" w:rsidP="00845A84">
      <w:r>
        <w:tab/>
      </w:r>
      <w:r>
        <w:tab/>
        <w:t>Transparency</w:t>
      </w:r>
    </w:p>
    <w:p w:rsidR="00845A84" w:rsidRDefault="00845A84" w:rsidP="00845A84"/>
    <w:p w:rsidR="006D7427" w:rsidRDefault="006D7427" w:rsidP="006D7427">
      <w:pPr>
        <w:ind w:firstLine="720"/>
      </w:pPr>
    </w:p>
    <w:p w:rsidR="006D7427" w:rsidRDefault="006D7427" w:rsidP="00480539"/>
    <w:p w:rsidR="00F22F8C" w:rsidRPr="00585028" w:rsidRDefault="00F22F8C" w:rsidP="00480539">
      <w:pPr>
        <w:rPr>
          <w:color w:val="008000"/>
        </w:rPr>
      </w:pPr>
      <w:r w:rsidRPr="00585028">
        <w:rPr>
          <w:color w:val="008000"/>
        </w:rPr>
        <w:t>.</w:t>
      </w:r>
    </w:p>
    <w:p w:rsidR="00EF1688" w:rsidRDefault="00464FF4" w:rsidP="00480539">
      <w:r>
        <w:tab/>
      </w:r>
      <w:r w:rsidR="00EF1688">
        <w:tab/>
      </w:r>
    </w:p>
    <w:p w:rsidR="005D748F" w:rsidRDefault="005D748F" w:rsidP="005D748F">
      <w:r>
        <w:tab/>
      </w:r>
      <w:r>
        <w:tab/>
      </w:r>
    </w:p>
    <w:p w:rsidR="005D748F" w:rsidRPr="006F7D08" w:rsidRDefault="005D748F" w:rsidP="00480539">
      <w:pPr>
        <w:rPr>
          <w:color w:val="3366FF"/>
        </w:rPr>
      </w:pPr>
    </w:p>
    <w:p w:rsidR="00EF1688" w:rsidRDefault="00EF1688" w:rsidP="00480539">
      <w:r>
        <w:tab/>
      </w:r>
    </w:p>
    <w:p w:rsidR="0004092C" w:rsidRPr="0004092C" w:rsidRDefault="0004092C" w:rsidP="0004092C">
      <w:pPr>
        <w:rPr>
          <w:b/>
        </w:rPr>
      </w:pPr>
    </w:p>
    <w:sectPr w:rsidR="0004092C" w:rsidRPr="0004092C" w:rsidSect="00771C91">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6F" w:rsidRDefault="00FA186F" w:rsidP="000C52FD">
      <w:r>
        <w:separator/>
      </w:r>
    </w:p>
  </w:endnote>
  <w:endnote w:type="continuationSeparator" w:id="0">
    <w:p w:rsidR="00FA186F" w:rsidRDefault="00FA186F" w:rsidP="000C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6F" w:rsidRDefault="00FA186F" w:rsidP="000C52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186F" w:rsidRDefault="00FA186F" w:rsidP="000C52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6F" w:rsidRDefault="00FA186F" w:rsidP="000C52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3B2">
      <w:rPr>
        <w:rStyle w:val="PageNumber"/>
        <w:noProof/>
      </w:rPr>
      <w:t>1</w:t>
    </w:r>
    <w:r>
      <w:rPr>
        <w:rStyle w:val="PageNumber"/>
      </w:rPr>
      <w:fldChar w:fldCharType="end"/>
    </w:r>
  </w:p>
  <w:p w:rsidR="00FA186F" w:rsidRDefault="00FA186F" w:rsidP="000C52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6F" w:rsidRDefault="00FA186F" w:rsidP="000C52FD">
      <w:r>
        <w:separator/>
      </w:r>
    </w:p>
  </w:footnote>
  <w:footnote w:type="continuationSeparator" w:id="0">
    <w:p w:rsidR="00FA186F" w:rsidRDefault="00FA186F" w:rsidP="000C5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2C"/>
    <w:rsid w:val="0004092C"/>
    <w:rsid w:val="00091351"/>
    <w:rsid w:val="000A5AC2"/>
    <w:rsid w:val="000C52FD"/>
    <w:rsid w:val="000F0E41"/>
    <w:rsid w:val="00103672"/>
    <w:rsid w:val="001125E5"/>
    <w:rsid w:val="00126241"/>
    <w:rsid w:val="00146D8D"/>
    <w:rsid w:val="00152B21"/>
    <w:rsid w:val="00271E2C"/>
    <w:rsid w:val="00292E3D"/>
    <w:rsid w:val="00295237"/>
    <w:rsid w:val="002C7237"/>
    <w:rsid w:val="002E185E"/>
    <w:rsid w:val="002F3D30"/>
    <w:rsid w:val="003411BE"/>
    <w:rsid w:val="0035206C"/>
    <w:rsid w:val="00356FDE"/>
    <w:rsid w:val="00395F68"/>
    <w:rsid w:val="003D34CC"/>
    <w:rsid w:val="003E6CD4"/>
    <w:rsid w:val="00400716"/>
    <w:rsid w:val="004024D4"/>
    <w:rsid w:val="00404EF0"/>
    <w:rsid w:val="00464FF4"/>
    <w:rsid w:val="004777F6"/>
    <w:rsid w:val="00480539"/>
    <w:rsid w:val="00486E72"/>
    <w:rsid w:val="00503A7B"/>
    <w:rsid w:val="005535A3"/>
    <w:rsid w:val="00576197"/>
    <w:rsid w:val="0058229A"/>
    <w:rsid w:val="00585028"/>
    <w:rsid w:val="005C52A8"/>
    <w:rsid w:val="005D748F"/>
    <w:rsid w:val="005F0AFB"/>
    <w:rsid w:val="006007FB"/>
    <w:rsid w:val="00612A37"/>
    <w:rsid w:val="00652A00"/>
    <w:rsid w:val="00697564"/>
    <w:rsid w:val="006C1C5D"/>
    <w:rsid w:val="006C3A8A"/>
    <w:rsid w:val="006D7427"/>
    <w:rsid w:val="006F7D08"/>
    <w:rsid w:val="00716232"/>
    <w:rsid w:val="00771C91"/>
    <w:rsid w:val="0078397D"/>
    <w:rsid w:val="00787B6C"/>
    <w:rsid w:val="007A2068"/>
    <w:rsid w:val="007A7BD6"/>
    <w:rsid w:val="007B0BF0"/>
    <w:rsid w:val="007B513E"/>
    <w:rsid w:val="00805FDC"/>
    <w:rsid w:val="00822E48"/>
    <w:rsid w:val="00845A84"/>
    <w:rsid w:val="00931CD4"/>
    <w:rsid w:val="00944F9D"/>
    <w:rsid w:val="00950D3F"/>
    <w:rsid w:val="00952C31"/>
    <w:rsid w:val="00976D27"/>
    <w:rsid w:val="00996829"/>
    <w:rsid w:val="009A3949"/>
    <w:rsid w:val="009A6B18"/>
    <w:rsid w:val="009C342B"/>
    <w:rsid w:val="009D0C43"/>
    <w:rsid w:val="009D75EE"/>
    <w:rsid w:val="00B12721"/>
    <w:rsid w:val="00B15D88"/>
    <w:rsid w:val="00B16830"/>
    <w:rsid w:val="00B24911"/>
    <w:rsid w:val="00B50881"/>
    <w:rsid w:val="00B55EB5"/>
    <w:rsid w:val="00B60262"/>
    <w:rsid w:val="00B95FC6"/>
    <w:rsid w:val="00BD212A"/>
    <w:rsid w:val="00C074F6"/>
    <w:rsid w:val="00C3179E"/>
    <w:rsid w:val="00C63E21"/>
    <w:rsid w:val="00CC100A"/>
    <w:rsid w:val="00D12561"/>
    <w:rsid w:val="00D43F66"/>
    <w:rsid w:val="00D8332A"/>
    <w:rsid w:val="00D91CE0"/>
    <w:rsid w:val="00D957E2"/>
    <w:rsid w:val="00DD2B9A"/>
    <w:rsid w:val="00DE3F9D"/>
    <w:rsid w:val="00DF09BF"/>
    <w:rsid w:val="00E1069A"/>
    <w:rsid w:val="00E8699E"/>
    <w:rsid w:val="00E97319"/>
    <w:rsid w:val="00EA5C49"/>
    <w:rsid w:val="00EC1844"/>
    <w:rsid w:val="00EE7787"/>
    <w:rsid w:val="00EF1688"/>
    <w:rsid w:val="00F013B2"/>
    <w:rsid w:val="00F060ED"/>
    <w:rsid w:val="00F06EC2"/>
    <w:rsid w:val="00F22F8C"/>
    <w:rsid w:val="00F50562"/>
    <w:rsid w:val="00F50E88"/>
    <w:rsid w:val="00F94181"/>
    <w:rsid w:val="00FA186F"/>
    <w:rsid w:val="00FC1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4092C"/>
  </w:style>
  <w:style w:type="paragraph" w:styleId="Footer">
    <w:name w:val="footer"/>
    <w:basedOn w:val="Normal"/>
    <w:link w:val="FooterChar"/>
    <w:uiPriority w:val="99"/>
    <w:unhideWhenUsed/>
    <w:rsid w:val="000C52FD"/>
    <w:pPr>
      <w:tabs>
        <w:tab w:val="center" w:pos="4320"/>
        <w:tab w:val="right" w:pos="8640"/>
      </w:tabs>
    </w:pPr>
  </w:style>
  <w:style w:type="character" w:customStyle="1" w:styleId="FooterChar">
    <w:name w:val="Footer Char"/>
    <w:basedOn w:val="DefaultParagraphFont"/>
    <w:link w:val="Footer"/>
    <w:uiPriority w:val="99"/>
    <w:rsid w:val="000C52FD"/>
    <w:rPr>
      <w:sz w:val="24"/>
      <w:szCs w:val="24"/>
      <w:lang w:eastAsia="en-US"/>
    </w:rPr>
  </w:style>
  <w:style w:type="character" w:styleId="PageNumber">
    <w:name w:val="page number"/>
    <w:basedOn w:val="DefaultParagraphFont"/>
    <w:uiPriority w:val="99"/>
    <w:semiHidden/>
    <w:unhideWhenUsed/>
    <w:rsid w:val="000C52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4092C"/>
  </w:style>
  <w:style w:type="paragraph" w:styleId="Footer">
    <w:name w:val="footer"/>
    <w:basedOn w:val="Normal"/>
    <w:link w:val="FooterChar"/>
    <w:uiPriority w:val="99"/>
    <w:unhideWhenUsed/>
    <w:rsid w:val="000C52FD"/>
    <w:pPr>
      <w:tabs>
        <w:tab w:val="center" w:pos="4320"/>
        <w:tab w:val="right" w:pos="8640"/>
      </w:tabs>
    </w:pPr>
  </w:style>
  <w:style w:type="character" w:customStyle="1" w:styleId="FooterChar">
    <w:name w:val="Footer Char"/>
    <w:basedOn w:val="DefaultParagraphFont"/>
    <w:link w:val="Footer"/>
    <w:uiPriority w:val="99"/>
    <w:rsid w:val="000C52FD"/>
    <w:rPr>
      <w:sz w:val="24"/>
      <w:szCs w:val="24"/>
      <w:lang w:eastAsia="en-US"/>
    </w:rPr>
  </w:style>
  <w:style w:type="character" w:styleId="PageNumber">
    <w:name w:val="page number"/>
    <w:basedOn w:val="DefaultParagraphFont"/>
    <w:uiPriority w:val="99"/>
    <w:semiHidden/>
    <w:unhideWhenUsed/>
    <w:rsid w:val="000C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1966</Characters>
  <Application>Microsoft Macintosh Word</Application>
  <DocSecurity>0</DocSecurity>
  <Lines>16</Lines>
  <Paragraphs>4</Paragraphs>
  <ScaleCrop>false</ScaleCrop>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Nacy Smith</dc:creator>
  <cp:keywords/>
  <dc:description/>
  <cp:lastModifiedBy>Nancy Smith</cp:lastModifiedBy>
  <cp:revision>2</cp:revision>
  <cp:lastPrinted>2012-06-30T04:49:00Z</cp:lastPrinted>
  <dcterms:created xsi:type="dcterms:W3CDTF">2012-07-01T21:42:00Z</dcterms:created>
  <dcterms:modified xsi:type="dcterms:W3CDTF">2012-07-01T21:42:00Z</dcterms:modified>
</cp:coreProperties>
</file>